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4" w:rsidRDefault="000B3214" w:rsidP="000B3214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SEKTOR PRAVNIH, FINANCIJSKIH I TEHNIČKIH POSLOVA, SLUŽBA ZA</w:t>
      </w:r>
    </w:p>
    <w:p w:rsidR="000B3214" w:rsidRDefault="000B3214" w:rsidP="000B3214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MATERIJALNO-FINANCIJSKE POSLOVE, ODJEL USLUŽNIH POSLOVA</w:t>
      </w:r>
    </w:p>
    <w:p w:rsidR="000B3214" w:rsidRDefault="000B3214" w:rsidP="000B3214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0B3214" w:rsidRDefault="000B3214" w:rsidP="000B3214">
      <w:pPr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t xml:space="preserve">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- djelatnik na  tekućem održavanju – domar </w:t>
      </w:r>
    </w:p>
    <w:p w:rsidR="000B3214" w:rsidRDefault="000B3214" w:rsidP="000B3214">
      <w:pPr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0B3214" w:rsidRDefault="000B3214" w:rsidP="000B3214">
      <w:pPr>
        <w:rPr>
          <w:rFonts w:ascii="Times New Roman" w:eastAsia="Times New Roman" w:hAnsi="Times New Roman"/>
          <w:sz w:val="24"/>
          <w:szCs w:val="24"/>
          <w:lang w:eastAsia="hr-HR" w:bidi="hi-IN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Opis poslova: </w:t>
      </w:r>
      <w:r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hr-HR" w:bidi="hi-IN"/>
        </w:rPr>
        <w:t> </w:t>
      </w:r>
    </w:p>
    <w:tbl>
      <w:tblPr>
        <w:tblpPr w:leftFromText="45" w:rightFromText="45" w:bottomFromText="160" w:vertAnchor="text"/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0B3214" w:rsidTr="000B32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214" w:rsidRDefault="000B3214">
            <w:pPr>
              <w:rPr>
                <w:rFonts w:ascii="Times New Roman" w:eastAsia="Times New Roman" w:hAnsi="Times New Roman"/>
                <w:sz w:val="24"/>
                <w:szCs w:val="24"/>
                <w:lang w:eastAsia="hr-HR" w:bidi="hi-IN"/>
              </w:rPr>
            </w:pPr>
          </w:p>
        </w:tc>
      </w:tr>
      <w:tr w:rsidR="000B3214" w:rsidTr="000B321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214" w:rsidRDefault="000B32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hi-IN"/>
              </w:rPr>
      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vodi knjigu dnevnog pregleda.</w:t>
            </w:r>
          </w:p>
        </w:tc>
      </w:tr>
    </w:tbl>
    <w:p w:rsidR="000B3214" w:rsidRDefault="000B3214" w:rsidP="000B3214">
      <w:pPr>
        <w:rPr>
          <w:rFonts w:ascii="Arial" w:hAnsi="Arial" w:cs="Arial"/>
          <w:b/>
          <w:bCs/>
          <w:sz w:val="24"/>
          <w:szCs w:val="24"/>
        </w:rPr>
      </w:pPr>
    </w:p>
    <w:p w:rsidR="000B3214" w:rsidRDefault="000B3214" w:rsidP="000B32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PLAĆA RADNOG</w:t>
      </w:r>
      <w:r>
        <w:rPr>
          <w:rFonts w:ascii="Arial" w:hAnsi="Arial" w:cs="Arial"/>
          <w:b/>
          <w:bCs/>
          <w:sz w:val="24"/>
          <w:szCs w:val="24"/>
        </w:rPr>
        <w:t xml:space="preserve"> MJESTA</w:t>
      </w:r>
    </w:p>
    <w:p w:rsidR="000B3214" w:rsidRDefault="000B3214" w:rsidP="000B3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214" w:rsidRDefault="000B3214" w:rsidP="000B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(„Narodne novine“ br. </w:t>
      </w:r>
      <w:hyperlink r:id="rId5" w:history="1">
        <w:r>
          <w:rPr>
            <w:rStyle w:val="Hiperveza"/>
            <w:rFonts w:ascii="Arial" w:hAnsi="Arial" w:cs="Arial"/>
            <w:sz w:val="24"/>
            <w:szCs w:val="24"/>
          </w:rPr>
          <w:t>37/01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6" w:history="1">
        <w:r>
          <w:rPr>
            <w:rStyle w:val="Hiperveza"/>
            <w:rFonts w:ascii="Arial" w:hAnsi="Arial" w:cs="Arial"/>
            <w:sz w:val="24"/>
            <w:szCs w:val="24"/>
          </w:rPr>
          <w:t>38/01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7" w:history="1">
        <w:r>
          <w:rPr>
            <w:rStyle w:val="Hiperveza"/>
            <w:rFonts w:ascii="Arial" w:hAnsi="Arial" w:cs="Arial"/>
            <w:sz w:val="24"/>
            <w:szCs w:val="24"/>
          </w:rPr>
          <w:t>71/01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89/01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9" w:history="1">
        <w:r>
          <w:rPr>
            <w:rStyle w:val="Hiperveza"/>
            <w:rFonts w:ascii="Arial" w:hAnsi="Arial" w:cs="Arial"/>
            <w:sz w:val="24"/>
            <w:szCs w:val="24"/>
          </w:rPr>
          <w:t>112/01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0" w:history="1">
        <w:r>
          <w:rPr>
            <w:rStyle w:val="Hiperveza"/>
            <w:rFonts w:ascii="Arial" w:hAnsi="Arial" w:cs="Arial"/>
            <w:sz w:val="24"/>
            <w:szCs w:val="24"/>
          </w:rPr>
          <w:t>7/02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1" w:history="1">
        <w:r>
          <w:rPr>
            <w:rStyle w:val="Hiperveza"/>
            <w:rFonts w:ascii="Arial" w:hAnsi="Arial" w:cs="Arial"/>
            <w:sz w:val="24"/>
            <w:szCs w:val="24"/>
          </w:rPr>
          <w:t>17/03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2" w:history="1">
        <w:r>
          <w:rPr>
            <w:rStyle w:val="Hiperveza"/>
            <w:rFonts w:ascii="Arial" w:hAnsi="Arial" w:cs="Arial"/>
            <w:sz w:val="24"/>
            <w:szCs w:val="24"/>
          </w:rPr>
          <w:t>197/03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3" w:history="1">
        <w:r>
          <w:rPr>
            <w:rStyle w:val="Hiperveza"/>
            <w:rFonts w:ascii="Arial" w:hAnsi="Arial" w:cs="Arial"/>
            <w:sz w:val="24"/>
            <w:szCs w:val="24"/>
          </w:rPr>
          <w:t>21/04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4" w:history="1">
        <w:r>
          <w:rPr>
            <w:rStyle w:val="Hiperveza"/>
            <w:rFonts w:ascii="Arial" w:hAnsi="Arial" w:cs="Arial"/>
            <w:sz w:val="24"/>
            <w:szCs w:val="24"/>
          </w:rPr>
          <w:t>25/04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5" w:history="1">
        <w:r>
          <w:rPr>
            <w:rStyle w:val="Hiperveza"/>
            <w:rFonts w:ascii="Arial" w:hAnsi="Arial" w:cs="Arial"/>
            <w:sz w:val="24"/>
            <w:szCs w:val="24"/>
          </w:rPr>
          <w:t>66/05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6" w:history="1">
        <w:r>
          <w:rPr>
            <w:rStyle w:val="Hiperveza"/>
            <w:rFonts w:ascii="Arial" w:hAnsi="Arial" w:cs="Arial"/>
            <w:sz w:val="24"/>
            <w:szCs w:val="24"/>
          </w:rPr>
          <w:t>131/05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7" w:history="1">
        <w:r>
          <w:rPr>
            <w:rStyle w:val="Hiperveza"/>
            <w:rFonts w:ascii="Arial" w:hAnsi="Arial" w:cs="Arial"/>
            <w:sz w:val="24"/>
            <w:szCs w:val="24"/>
          </w:rPr>
          <w:t>11/07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8" w:history="1">
        <w:r>
          <w:rPr>
            <w:rStyle w:val="Hiperveza"/>
            <w:rFonts w:ascii="Arial" w:hAnsi="Arial" w:cs="Arial"/>
            <w:sz w:val="24"/>
            <w:szCs w:val="24"/>
          </w:rPr>
          <w:t>47/07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19" w:history="1">
        <w:r>
          <w:rPr>
            <w:rStyle w:val="Hiperveza"/>
            <w:rFonts w:ascii="Arial" w:hAnsi="Arial" w:cs="Arial"/>
            <w:sz w:val="24"/>
            <w:szCs w:val="24"/>
          </w:rPr>
          <w:t>109/07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0" w:history="1">
        <w:r>
          <w:rPr>
            <w:rStyle w:val="Hiperveza"/>
            <w:rFonts w:ascii="Arial" w:hAnsi="Arial" w:cs="Arial"/>
            <w:sz w:val="24"/>
            <w:szCs w:val="24"/>
          </w:rPr>
          <w:t>58/08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1" w:history="1">
        <w:r>
          <w:rPr>
            <w:rStyle w:val="Hiperveza"/>
            <w:rFonts w:ascii="Arial" w:hAnsi="Arial" w:cs="Arial"/>
            <w:sz w:val="24"/>
            <w:szCs w:val="24"/>
          </w:rPr>
          <w:t>32/09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2" w:history="1">
        <w:r>
          <w:rPr>
            <w:rStyle w:val="Hiperveza"/>
            <w:rFonts w:ascii="Arial" w:hAnsi="Arial" w:cs="Arial"/>
            <w:sz w:val="24"/>
            <w:szCs w:val="24"/>
          </w:rPr>
          <w:t>140/09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3" w:history="1">
        <w:r>
          <w:rPr>
            <w:rStyle w:val="Hiperveza"/>
            <w:rFonts w:ascii="Arial" w:hAnsi="Arial" w:cs="Arial"/>
            <w:sz w:val="24"/>
            <w:szCs w:val="24"/>
          </w:rPr>
          <w:t>21/10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4" w:history="1">
        <w:r>
          <w:rPr>
            <w:rStyle w:val="Hiperveza"/>
            <w:rFonts w:ascii="Arial" w:hAnsi="Arial" w:cs="Arial"/>
            <w:sz w:val="24"/>
            <w:szCs w:val="24"/>
          </w:rPr>
          <w:t>38/10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5" w:history="1">
        <w:r>
          <w:rPr>
            <w:rStyle w:val="Hiperveza"/>
            <w:rFonts w:ascii="Arial" w:hAnsi="Arial" w:cs="Arial"/>
            <w:sz w:val="24"/>
            <w:szCs w:val="24"/>
          </w:rPr>
          <w:t>77/10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6" w:history="1">
        <w:r>
          <w:rPr>
            <w:rStyle w:val="Hiperveza"/>
            <w:rFonts w:ascii="Arial" w:hAnsi="Arial" w:cs="Arial"/>
            <w:sz w:val="24"/>
            <w:szCs w:val="24"/>
          </w:rPr>
          <w:t>113/10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7" w:history="1">
        <w:r>
          <w:rPr>
            <w:rStyle w:val="Hiperveza"/>
            <w:rFonts w:ascii="Arial" w:hAnsi="Arial" w:cs="Arial"/>
            <w:sz w:val="24"/>
            <w:szCs w:val="24"/>
          </w:rPr>
          <w:t>22/11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8" w:history="1">
        <w:r>
          <w:rPr>
            <w:rStyle w:val="Hiperveza"/>
            <w:rFonts w:ascii="Arial" w:hAnsi="Arial" w:cs="Arial"/>
            <w:sz w:val="24"/>
            <w:szCs w:val="24"/>
          </w:rPr>
          <w:t>142/11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29" w:history="1">
        <w:r>
          <w:rPr>
            <w:rStyle w:val="Hiperveza"/>
            <w:rFonts w:ascii="Arial" w:hAnsi="Arial" w:cs="Arial"/>
            <w:sz w:val="24"/>
            <w:szCs w:val="24"/>
          </w:rPr>
          <w:t>31/12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0" w:history="1">
        <w:r>
          <w:rPr>
            <w:rStyle w:val="Hiperveza"/>
            <w:rFonts w:ascii="Arial" w:hAnsi="Arial" w:cs="Arial"/>
            <w:sz w:val="24"/>
            <w:szCs w:val="24"/>
          </w:rPr>
          <w:t>49/12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1" w:history="1">
        <w:r>
          <w:rPr>
            <w:rStyle w:val="Hiperveza"/>
            <w:rFonts w:ascii="Arial" w:hAnsi="Arial" w:cs="Arial"/>
            <w:sz w:val="24"/>
            <w:szCs w:val="24"/>
          </w:rPr>
          <w:t>60/12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2" w:history="1">
        <w:r>
          <w:rPr>
            <w:rStyle w:val="Hiperveza"/>
            <w:rFonts w:ascii="Arial" w:hAnsi="Arial" w:cs="Arial"/>
            <w:sz w:val="24"/>
            <w:szCs w:val="24"/>
          </w:rPr>
          <w:t>78/12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3" w:history="1">
        <w:r>
          <w:rPr>
            <w:rStyle w:val="Hiperveza"/>
            <w:rFonts w:ascii="Arial" w:hAnsi="Arial" w:cs="Arial"/>
            <w:sz w:val="24"/>
            <w:szCs w:val="24"/>
          </w:rPr>
          <w:t>82/12</w:t>
        </w:r>
      </w:hyperlink>
      <w:r>
        <w:rPr>
          <w:rFonts w:ascii="Arial" w:hAnsi="Arial" w:cs="Arial"/>
          <w:sz w:val="24"/>
          <w:szCs w:val="24"/>
        </w:rPr>
        <w:t>.,</w:t>
      </w:r>
      <w:hyperlink r:id="rId34" w:history="1">
        <w:r>
          <w:rPr>
            <w:rStyle w:val="Hiperveza"/>
            <w:rFonts w:ascii="Arial" w:hAnsi="Arial" w:cs="Arial"/>
            <w:sz w:val="24"/>
            <w:szCs w:val="24"/>
          </w:rPr>
          <w:t>100/12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5" w:history="1">
        <w:r>
          <w:rPr>
            <w:rStyle w:val="Hiperveza"/>
            <w:rFonts w:ascii="Arial" w:hAnsi="Arial" w:cs="Arial"/>
            <w:sz w:val="24"/>
            <w:szCs w:val="24"/>
          </w:rPr>
          <w:t>124/12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6" w:history="1">
        <w:r>
          <w:rPr>
            <w:rStyle w:val="Hiperveza"/>
            <w:rFonts w:ascii="Arial" w:hAnsi="Arial" w:cs="Arial"/>
            <w:sz w:val="24"/>
            <w:szCs w:val="24"/>
          </w:rPr>
          <w:t>140/12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7" w:history="1">
        <w:r>
          <w:rPr>
            <w:rStyle w:val="Hiperveza"/>
            <w:rFonts w:ascii="Arial" w:hAnsi="Arial" w:cs="Arial"/>
            <w:sz w:val="24"/>
            <w:szCs w:val="24"/>
          </w:rPr>
          <w:t>16/13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8" w:history="1">
        <w:r>
          <w:rPr>
            <w:rStyle w:val="Hiperveza"/>
            <w:rFonts w:ascii="Arial" w:hAnsi="Arial" w:cs="Arial"/>
            <w:sz w:val="24"/>
            <w:szCs w:val="24"/>
          </w:rPr>
          <w:t>25/13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39" w:history="1">
        <w:r>
          <w:rPr>
            <w:rStyle w:val="Hiperveza"/>
            <w:rFonts w:ascii="Arial" w:hAnsi="Arial" w:cs="Arial"/>
            <w:sz w:val="24"/>
            <w:szCs w:val="24"/>
          </w:rPr>
          <w:t>52/13.,</w:t>
        </w:r>
      </w:hyperlink>
      <w:r>
        <w:rPr>
          <w:rFonts w:ascii="Arial" w:hAnsi="Arial" w:cs="Arial"/>
          <w:sz w:val="24"/>
          <w:szCs w:val="24"/>
        </w:rPr>
        <w:t xml:space="preserve"> </w:t>
      </w:r>
      <w:hyperlink r:id="rId40" w:history="1">
        <w:r>
          <w:rPr>
            <w:rStyle w:val="Hiperveza"/>
            <w:rFonts w:ascii="Arial" w:hAnsi="Arial" w:cs="Arial"/>
            <w:sz w:val="24"/>
            <w:szCs w:val="24"/>
          </w:rPr>
          <w:t>96/13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41" w:history="1">
        <w:r>
          <w:rPr>
            <w:rStyle w:val="Hiperveza"/>
            <w:rFonts w:ascii="Arial" w:hAnsi="Arial" w:cs="Arial"/>
            <w:sz w:val="24"/>
            <w:szCs w:val="24"/>
          </w:rPr>
          <w:t>126/13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42" w:history="1">
        <w:r>
          <w:rPr>
            <w:rStyle w:val="Hiperveza"/>
            <w:rFonts w:ascii="Arial" w:hAnsi="Arial" w:cs="Arial"/>
            <w:sz w:val="24"/>
            <w:szCs w:val="24"/>
          </w:rPr>
          <w:t>2/14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43" w:history="1">
        <w:r>
          <w:rPr>
            <w:rStyle w:val="Hiperveza"/>
            <w:rFonts w:ascii="Arial" w:hAnsi="Arial" w:cs="Arial"/>
            <w:sz w:val="24"/>
            <w:szCs w:val="24"/>
          </w:rPr>
          <w:t>94/14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44" w:history="1">
        <w:r>
          <w:rPr>
            <w:rStyle w:val="Hiperveza"/>
            <w:rFonts w:ascii="Arial" w:hAnsi="Arial" w:cs="Arial"/>
            <w:sz w:val="24"/>
            <w:szCs w:val="24"/>
          </w:rPr>
          <w:t>140/14</w:t>
        </w:r>
      </w:hyperlink>
      <w:r>
        <w:rPr>
          <w:rFonts w:ascii="Arial" w:hAnsi="Arial" w:cs="Arial"/>
          <w:sz w:val="24"/>
          <w:szCs w:val="24"/>
        </w:rPr>
        <w:t xml:space="preserve">., </w:t>
      </w:r>
      <w:hyperlink r:id="rId45" w:history="1">
        <w:r>
          <w:rPr>
            <w:rStyle w:val="Hiperveza"/>
            <w:rFonts w:ascii="Arial" w:hAnsi="Arial" w:cs="Arial"/>
            <w:sz w:val="24"/>
            <w:szCs w:val="24"/>
          </w:rPr>
          <w:t>151/14</w:t>
        </w:r>
      </w:hyperlink>
      <w:r>
        <w:rPr>
          <w:rFonts w:ascii="Arial" w:hAnsi="Arial" w:cs="Arial"/>
          <w:sz w:val="24"/>
          <w:szCs w:val="24"/>
        </w:rPr>
        <w:t>., 76/15.,100/15., 71/18., 59/19., 73/19, 63/21., 13/22., 139/22 i 26/23)), i Kolektivnim ugovorom za državne službenike i namještenike („Narodne novine“, br. 56/22. i 127/22.).</w:t>
      </w:r>
    </w:p>
    <w:p w:rsidR="000B3214" w:rsidRDefault="000B3214" w:rsidP="000B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214" w:rsidRDefault="000B3214" w:rsidP="000B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Navedeni propisi mogu se pronaći na web stranicama Narodnih novina </w:t>
      </w:r>
      <w:proofErr w:type="spellStart"/>
      <w:r>
        <w:rPr>
          <w:rFonts w:ascii="Arial" w:hAnsi="Arial" w:cs="Arial"/>
          <w:sz w:val="24"/>
          <w:szCs w:val="24"/>
        </w:rPr>
        <w:t>htpps</w:t>
      </w:r>
      <w:proofErr w:type="spellEnd"/>
      <w:r>
        <w:rPr>
          <w:rFonts w:ascii="Arial" w:hAnsi="Arial" w:cs="Arial"/>
          <w:sz w:val="24"/>
          <w:szCs w:val="24"/>
        </w:rPr>
        <w:t>:/www.nn.hr</w:t>
      </w:r>
    </w:p>
    <w:p w:rsidR="000B3214" w:rsidRDefault="000B3214" w:rsidP="000B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214" w:rsidRDefault="000B3214" w:rsidP="000B3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214" w:rsidRDefault="000B3214" w:rsidP="000B3214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RAZGOVOR S KANDIDATIMA</w:t>
      </w:r>
    </w:p>
    <w:p w:rsidR="000B3214" w:rsidRDefault="000B3214" w:rsidP="000B3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Razgovor (intervjuu) s kandidatima obavit će Komisija za provedbu oglasa, a o vremenu i mjestu održavanja razgovora (intervjua) svaki kandidat će biti osobno obaviješten najmanje pet dana prije održavanja razgovora (intervjua) </w:t>
      </w:r>
    </w:p>
    <w:p w:rsidR="00E11E65" w:rsidRDefault="00E11E65"/>
    <w:sectPr w:rsidR="00E1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492"/>
    <w:multiLevelType w:val="hybridMultilevel"/>
    <w:tmpl w:val="9280D080"/>
    <w:lvl w:ilvl="0" w:tplc="5790B91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5D"/>
    <w:rsid w:val="000B3214"/>
    <w:rsid w:val="00666A5D"/>
    <w:rsid w:val="00E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A7"/>
  <w15:chartTrackingRefBased/>
  <w15:docId w15:val="{200C629A-096E-4FBF-92AC-6E4D8370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1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21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B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narodne-novine.nn.hr/clanci/sluzbeni/2001_08_71_12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9" Type="http://schemas.openxmlformats.org/officeDocument/2006/relationships/hyperlink" Target="http://narodne-novine.nn.hr/clanci/sluzbeni/2012_03_31_75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8" Type="http://schemas.openxmlformats.org/officeDocument/2006/relationships/hyperlink" Target="http://narodne-novine.nn.hr/clanci/sluzbeni/2001_10_89_15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narodne-novine.nn.hr/clanci/sluzbeni/2008_05_58_1952.html" TargetMode="External"/><Relationship Id="rId41" Type="http://schemas.openxmlformats.org/officeDocument/2006/relationships/hyperlink" Target="http://narodne-novine.nn.hr/clanci/sluzbeni/2013_10_126_272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4133</Characters>
  <Application>Microsoft Office Word</Application>
  <DocSecurity>0</DocSecurity>
  <Lines>34</Lines>
  <Paragraphs>9</Paragraphs>
  <ScaleCrop>false</ScaleCrop>
  <Company>MUP RH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3</cp:revision>
  <dcterms:created xsi:type="dcterms:W3CDTF">2023-12-21T06:17:00Z</dcterms:created>
  <dcterms:modified xsi:type="dcterms:W3CDTF">2023-12-21T06:17:00Z</dcterms:modified>
</cp:coreProperties>
</file>